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1416" w:tblpY="-329"/>
        <w:tblW w:w="0" w:type="auto"/>
        <w:tblLook w:val="04A0" w:firstRow="1" w:lastRow="0" w:firstColumn="1" w:lastColumn="0" w:noHBand="0" w:noVBand="1"/>
      </w:tblPr>
      <w:tblGrid>
        <w:gridCol w:w="5280"/>
      </w:tblGrid>
      <w:tr w:rsidR="009F638D" w:rsidRPr="00B92D0F" w14:paraId="4B5E8E55" w14:textId="77777777" w:rsidTr="009F638D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XSpec="center" w:tblpY="308"/>
              <w:tblW w:w="0" w:type="auto"/>
              <w:tblLook w:val="04A0" w:firstRow="1" w:lastRow="0" w:firstColumn="1" w:lastColumn="0" w:noHBand="0" w:noVBand="1"/>
            </w:tblPr>
            <w:tblGrid>
              <w:gridCol w:w="4091"/>
            </w:tblGrid>
            <w:tr w:rsidR="009F638D" w14:paraId="69825B3B" w14:textId="77777777" w:rsidTr="009F638D">
              <w:trPr>
                <w:trHeight w:val="621"/>
              </w:trPr>
              <w:tc>
                <w:tcPr>
                  <w:tcW w:w="40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8CD23" w14:textId="77777777" w:rsidR="009F638D" w:rsidRDefault="009F638D" w:rsidP="009F638D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217389479"/>
                  <w:bookmarkStart w:id="1" w:name="_Hlk107255613"/>
                  <w:bookmarkStart w:id="2" w:name="_Hlk168649252"/>
                  <w:bookmarkEnd w:id="0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+*xfs*pvs*Akl*cvA*xBj*hyy*DaC*thw*mhs*cFA*pBk*-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+*yqw*cbl*yhC*ziv*ugc*yla*icz*uwD*vbc*xCc*zew*-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+*eDs*ors*lyd*lyd*lyd*bkv*DEw*jBc*rcb*cty*zfE*-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+*ftw*sdi*Cbi*ccE*txl*brm*BdA*BBE*tCi*gsc*onA*-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+*ftA*Duy*tDB*kFu*mzi*wFq*ozi*xag*sht*xCc*uws*-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+*xjq*jBq*blB*Dds*cEj*bca*zEh*lxD*Bqy*yrC*uzq*-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1"/>
          </w:tbl>
          <w:p w14:paraId="77A33614" w14:textId="77777777" w:rsidR="009F638D" w:rsidRPr="00B92D0F" w:rsidRDefault="009F638D" w:rsidP="009F638D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00FF4196" w:rsidR="008C5FE5" w:rsidRDefault="008C5FE5" w:rsidP="00B92D0F">
      <w:pPr>
        <w:jc w:val="both"/>
        <w:rPr>
          <w:rFonts w:eastAsia="Times New Roman" w:cs="Times New Roman"/>
        </w:rPr>
      </w:pPr>
    </w:p>
    <w:p w14:paraId="447B0F6C" w14:textId="77777777" w:rsidR="005C1A81" w:rsidRPr="005C1A81" w:rsidRDefault="005C1A81" w:rsidP="005C1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0839A" w14:textId="6C8EF3C9" w:rsidR="005C1A81" w:rsidRPr="005C1A81" w:rsidRDefault="005C1A81" w:rsidP="005C1A81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9D63C8F" w14:textId="77777777" w:rsidR="007F2601" w:rsidRPr="005C1A81" w:rsidRDefault="007F2601" w:rsidP="007F260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5B56C28" w14:textId="444CE9E2" w:rsidR="009A2AEA" w:rsidRPr="009A2AEA" w:rsidRDefault="009A2AEA" w:rsidP="009F63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2AEA">
        <w:rPr>
          <w:rFonts w:ascii="Times New Roman" w:hAnsi="Times New Roman" w:cs="Times New Roman"/>
          <w:b/>
          <w:bCs/>
          <w:sz w:val="24"/>
          <w:szCs w:val="24"/>
        </w:rPr>
        <w:t>NACRT</w:t>
      </w:r>
    </w:p>
    <w:p w14:paraId="6ABA37B8" w14:textId="341C88B6" w:rsidR="009F638D" w:rsidRDefault="009F638D" w:rsidP="009F6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39. Zakona o pomorskom dobru i morskim lukama („Narodne novine“ broj 83/23) i članka 35. Statuta Općine Ližnjan-Lisignano („Službene novine Općine Ližnjan-Lisignano“ broj 2/21, 7/23), Općinsko vijeće Općine Ližnjan-Lisignano je na sjednici održanoj dana__________  donosi</w:t>
      </w:r>
    </w:p>
    <w:p w14:paraId="04F88788" w14:textId="77777777" w:rsidR="009F638D" w:rsidRDefault="009F638D" w:rsidP="009F6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41F48" w14:textId="77777777" w:rsidR="009F638D" w:rsidRDefault="009F638D" w:rsidP="009F6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0F3CE" w14:textId="77777777" w:rsidR="009F638D" w:rsidRPr="00C4260E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60E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PLANA UPRAVLJANJA POMORSKIM DOBROM </w:t>
      </w:r>
    </w:p>
    <w:p w14:paraId="22F62032" w14:textId="77777777" w:rsidR="009F638D" w:rsidRPr="00C4260E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60E">
        <w:rPr>
          <w:rFonts w:ascii="Times New Roman" w:hAnsi="Times New Roman" w:cs="Times New Roman"/>
          <w:b/>
          <w:bCs/>
          <w:sz w:val="24"/>
          <w:szCs w:val="24"/>
        </w:rPr>
        <w:t>NA PODRUČJU OPĆINE LIŽNJAN-LISIGNANO</w:t>
      </w:r>
    </w:p>
    <w:p w14:paraId="573DE977" w14:textId="77777777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60E">
        <w:rPr>
          <w:rFonts w:ascii="Times New Roman" w:hAnsi="Times New Roman" w:cs="Times New Roman"/>
          <w:b/>
          <w:bCs/>
          <w:sz w:val="24"/>
          <w:szCs w:val="24"/>
        </w:rPr>
        <w:t xml:space="preserve"> ZA RAZDOBLJE OD 2024. DO 2028. GODINE</w:t>
      </w:r>
    </w:p>
    <w:p w14:paraId="7D32691F" w14:textId="77777777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7C3E0" w14:textId="77777777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922145B" w14:textId="06A27257" w:rsidR="009F638D" w:rsidRPr="00046222" w:rsidRDefault="009F638D" w:rsidP="009F638D">
      <w:pPr>
        <w:jc w:val="both"/>
        <w:rPr>
          <w:rFonts w:ascii="Times New Roman" w:hAnsi="Times New Roman" w:cs="Times New Roman"/>
          <w:sz w:val="24"/>
          <w:szCs w:val="24"/>
        </w:rPr>
      </w:pPr>
      <w:r w:rsidRPr="00046222">
        <w:rPr>
          <w:rFonts w:ascii="Times New Roman" w:hAnsi="Times New Roman" w:cs="Times New Roman"/>
          <w:sz w:val="24"/>
          <w:szCs w:val="24"/>
        </w:rPr>
        <w:t>U članku 9. Plana upravljanja pomorskim na području Općine Ližnjan-Lisignano za razdoblje od 2024. do 2028. godine</w:t>
      </w:r>
      <w:r w:rsidR="009A2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dana 25.01.2024. godine („Službene novine Općine Ližnjan-Lisignano“ broj 2/24)</w:t>
      </w:r>
      <w:r w:rsidRPr="00046222">
        <w:rPr>
          <w:rFonts w:ascii="Times New Roman" w:hAnsi="Times New Roman" w:cs="Times New Roman"/>
          <w:sz w:val="24"/>
          <w:szCs w:val="24"/>
        </w:rPr>
        <w:t xml:space="preserve"> mijenja se tabelarni prikaz za lokaciju -Levan na način da isti sada glasi:</w:t>
      </w:r>
    </w:p>
    <w:p w14:paraId="0B0BEB41" w14:textId="77777777" w:rsidR="007F2601" w:rsidRPr="005C1A81" w:rsidRDefault="007F2601" w:rsidP="006F0CC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6224D8" w14:textId="5FA59537" w:rsidR="007F2601" w:rsidRDefault="00A02B80" w:rsidP="006F0CC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A02B80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6E5A5990" wp14:editId="53354DBC">
            <wp:extent cx="9777730" cy="2877820"/>
            <wp:effectExtent l="0" t="0" r="0" b="0"/>
            <wp:docPr id="16950914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14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89B1" w14:textId="77777777" w:rsidR="007F2601" w:rsidRPr="006F0CCD" w:rsidRDefault="007F2601" w:rsidP="006F0C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DC782" w14:textId="30B8B889" w:rsidR="009F638D" w:rsidRPr="007E479D" w:rsidRDefault="009F638D" w:rsidP="009F638D">
      <w:pPr>
        <w:rPr>
          <w:shd w:val="clear" w:color="auto" w:fill="FFFFFF"/>
        </w:rPr>
      </w:pPr>
      <w: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59B7249" wp14:editId="777C2CDD">
                <wp:simplePos x="0" y="0"/>
                <wp:positionH relativeFrom="column">
                  <wp:posOffset>127910</wp:posOffset>
                </wp:positionH>
                <wp:positionV relativeFrom="paragraph">
                  <wp:posOffset>114300</wp:posOffset>
                </wp:positionV>
                <wp:extent cx="360" cy="360"/>
                <wp:effectExtent l="76200" t="76200" r="95250" b="95250"/>
                <wp:wrapNone/>
                <wp:docPr id="289117622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F82CE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7.2pt;margin-top:6.15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">
                <v:imagedata r:id="rId10" o:title=""/>
              </v:shape>
            </w:pict>
          </mc:Fallback>
        </mc:AlternateContent>
      </w:r>
      <w:r>
        <w:rPr>
          <w:shd w:val="clear" w:color="auto" w:fill="FFFFFF"/>
        </w:rPr>
        <w:t xml:space="preserve">       </w:t>
      </w:r>
      <w:r w:rsidRPr="00197680">
        <w:rPr>
          <w:i/>
          <w:iCs/>
          <w:shd w:val="clear" w:color="auto" w:fill="FFFFFF"/>
        </w:rPr>
        <w:t>lokacija na kojoj se sredstva koja se iznajmljuju temeljem dozvole na pomorskom dobru moraju nalaziti složena kada nisu unajmljena od strane korisnika</w:t>
      </w:r>
    </w:p>
    <w:p w14:paraId="7CC230B5" w14:textId="77777777" w:rsidR="005C1A81" w:rsidRDefault="005C1A81" w:rsidP="005C1A81"/>
    <w:p w14:paraId="0EB93AF3" w14:textId="77777777" w:rsidR="005C1A81" w:rsidRPr="005C1A81" w:rsidRDefault="005C1A81" w:rsidP="005C1A81"/>
    <w:p w14:paraId="5E29BA08" w14:textId="39F30AF7" w:rsidR="00EF15CA" w:rsidRPr="00EF15CA" w:rsidRDefault="009F638D" w:rsidP="00A02B80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drawing>
          <wp:inline distT="0" distB="0" distL="0" distR="0" wp14:anchorId="3C2211E4" wp14:editId="2C43A3E3">
            <wp:extent cx="9417049" cy="5057775"/>
            <wp:effectExtent l="0" t="0" r="0" b="0"/>
            <wp:docPr id="1008104914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117" cy="506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3CF58" w14:textId="77777777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B8908" w14:textId="4FCA163C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FC4A89C" w14:textId="75FF4FE1" w:rsidR="009F638D" w:rsidRDefault="009F638D" w:rsidP="009F6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odredbe </w:t>
      </w:r>
      <w:r w:rsidRPr="00046222">
        <w:rPr>
          <w:rFonts w:ascii="Times New Roman" w:hAnsi="Times New Roman" w:cs="Times New Roman"/>
          <w:sz w:val="24"/>
          <w:szCs w:val="24"/>
        </w:rPr>
        <w:t>Plana upravljanja pomorskim na području Općine Ližnjan-Lisignano za razdoblje od 2024. do 2028. godine</w:t>
      </w:r>
      <w:r w:rsidR="009A2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dana 25.01.2024. godine („Službene novine Općine Ližnjan-Lisignano“ broj 2/24) ostaju nepromijenjene.</w:t>
      </w:r>
    </w:p>
    <w:p w14:paraId="060EE6A9" w14:textId="77777777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A1A9A" w14:textId="77777777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D157B" w14:textId="77777777" w:rsidR="009F638D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5AF62" w14:textId="77777777" w:rsidR="009F638D" w:rsidRDefault="009F638D" w:rsidP="00A02B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D2E20A" w14:textId="0130B4D3" w:rsidR="009F638D" w:rsidRPr="00972E58" w:rsidRDefault="009F638D" w:rsidP="009F63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E5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71B728DD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izmjene i dopune Plana upravljanja po</w:t>
      </w:r>
      <w:r w:rsidRPr="00046222">
        <w:rPr>
          <w:rFonts w:ascii="Times New Roman" w:hAnsi="Times New Roman" w:cs="Times New Roman"/>
          <w:sz w:val="24"/>
          <w:szCs w:val="24"/>
        </w:rPr>
        <w:t>morskim na području Općine Ližnjan-Lisignano za razdoblje od 2024. do 2028. godine</w:t>
      </w:r>
      <w:r>
        <w:rPr>
          <w:rFonts w:ascii="Times New Roman" w:hAnsi="Times New Roman" w:cs="Times New Roman"/>
          <w:sz w:val="24"/>
          <w:szCs w:val="24"/>
        </w:rPr>
        <w:t>, sukladno članku 39. Zakona, dostavlja se nadležnom tijelu Istarske županije i nadležnoj lučkoj kapetaniji radi dobivanja suglasnosti.</w:t>
      </w:r>
    </w:p>
    <w:p w14:paraId="1AA78D04" w14:textId="7DCF16DE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izmjene i dopune Plana upravljanja po</w:t>
      </w:r>
      <w:r w:rsidRPr="00046222">
        <w:rPr>
          <w:rFonts w:ascii="Times New Roman" w:hAnsi="Times New Roman" w:cs="Times New Roman"/>
          <w:sz w:val="24"/>
          <w:szCs w:val="24"/>
        </w:rPr>
        <w:t>morskim na području Općine Ližnjan-Lisignano za razdoblje od 2024. do 2028. godine</w:t>
      </w:r>
      <w:r>
        <w:rPr>
          <w:rFonts w:ascii="Times New Roman" w:hAnsi="Times New Roman" w:cs="Times New Roman"/>
          <w:sz w:val="24"/>
          <w:szCs w:val="24"/>
        </w:rPr>
        <w:t>, stupaju na snagu prvog dana od dana objave u „Službenim novinama Općine Ližnjan-Lisignano“, a objavit će se i na internetskim stranicama Općine Ližnjan-Lisignano i Oglasnoj ploči Općine Ližnjan-Lisignano.</w:t>
      </w:r>
    </w:p>
    <w:p w14:paraId="70A3A6A4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1322F4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21CB10" w14:textId="513CE46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342-35/25-01/04</w:t>
      </w:r>
    </w:p>
    <w:p w14:paraId="777808FD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2163-24-04-25-1</w:t>
      </w:r>
    </w:p>
    <w:p w14:paraId="52FDCC7E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Ližnjan, 23.12.2025. godine</w:t>
      </w:r>
    </w:p>
    <w:p w14:paraId="6D9ADDE7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B4BB16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FED8C6" w14:textId="77777777" w:rsidR="009F638D" w:rsidRDefault="009F638D" w:rsidP="009F638D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3FE8D7" w14:textId="77777777" w:rsidR="009F638D" w:rsidRDefault="009F638D" w:rsidP="009F638D">
      <w:pPr>
        <w:tabs>
          <w:tab w:val="left" w:pos="76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LIŽNJAN-LISIGNANO</w:t>
      </w:r>
    </w:p>
    <w:p w14:paraId="53D47F1C" w14:textId="77777777" w:rsidR="009F638D" w:rsidRDefault="009F638D" w:rsidP="009F638D">
      <w:pPr>
        <w:tabs>
          <w:tab w:val="left" w:pos="76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</w:p>
    <w:p w14:paraId="1A1D2A71" w14:textId="77777777" w:rsidR="009F638D" w:rsidRPr="009A2AEA" w:rsidRDefault="009F638D" w:rsidP="009F638D">
      <w:pPr>
        <w:tabs>
          <w:tab w:val="left" w:pos="76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AEA">
        <w:rPr>
          <w:rFonts w:ascii="Times New Roman" w:hAnsi="Times New Roman" w:cs="Times New Roman"/>
          <w:b/>
          <w:bCs/>
          <w:sz w:val="24"/>
          <w:szCs w:val="24"/>
        </w:rPr>
        <w:t>Laura-Špada Manzin</w:t>
      </w: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506EA80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D94B551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5EE35F4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3812DA4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5898C8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5F4D810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544BDF6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2A764BD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8F321CB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0A24961" w14:textId="77777777" w:rsidR="009A2AEA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DE4F7E8" w14:textId="77777777" w:rsidR="009A2AEA" w:rsidRPr="00B92D0F" w:rsidRDefault="009A2AEA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70D01C9" w14:textId="490A81B1" w:rsidR="009A2AEA" w:rsidRDefault="009A2A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A84ED7" w14:textId="14074C76" w:rsidR="009A2AEA" w:rsidRDefault="009A2AEA" w:rsidP="009A2A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567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7456BAA9" w14:textId="77777777" w:rsidR="009A2AEA" w:rsidRDefault="009A2AEA" w:rsidP="009A2A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581B7" w14:textId="77777777" w:rsidR="009A2AEA" w:rsidRPr="00C90567" w:rsidRDefault="009A2AEA" w:rsidP="009A2AEA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567">
        <w:rPr>
          <w:rFonts w:ascii="Times New Roman" w:hAnsi="Times New Roman" w:cs="Times New Roman"/>
          <w:b/>
          <w:bCs/>
          <w:sz w:val="24"/>
          <w:szCs w:val="24"/>
        </w:rPr>
        <w:t>PRAVNI TEMELJ ZA DONOŠENJE AKTA</w:t>
      </w:r>
    </w:p>
    <w:p w14:paraId="74AE5418" w14:textId="3E43E2E6" w:rsidR="009A2AEA" w:rsidRPr="00C90567" w:rsidRDefault="009A2AEA" w:rsidP="009A2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0567">
        <w:rPr>
          <w:rFonts w:ascii="Times New Roman" w:hAnsi="Times New Roman" w:cs="Times New Roman"/>
          <w:sz w:val="24"/>
          <w:szCs w:val="24"/>
        </w:rPr>
        <w:t xml:space="preserve">Pravni temelj za donošenje akta sadržan je u odredbama </w:t>
      </w:r>
    </w:p>
    <w:p w14:paraId="5EDD1E6B" w14:textId="77777777" w:rsidR="009A2AEA" w:rsidRPr="00824A38" w:rsidRDefault="009A2AEA" w:rsidP="009A2AEA">
      <w:pPr>
        <w:numPr>
          <w:ilvl w:val="0"/>
          <w:numId w:val="11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4A38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39.</w:t>
      </w:r>
      <w:r w:rsidRPr="00824A38">
        <w:rPr>
          <w:rFonts w:ascii="Times New Roman" w:hAnsi="Times New Roman" w:cs="Times New Roman"/>
          <w:sz w:val="24"/>
          <w:szCs w:val="24"/>
        </w:rPr>
        <w:t xml:space="preserve"> Zakona o pomorskom dobru i morskim lukama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24A38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24A38">
        <w:rPr>
          <w:rFonts w:ascii="Times New Roman" w:hAnsi="Times New Roman" w:cs="Times New Roman"/>
          <w:sz w:val="24"/>
          <w:szCs w:val="24"/>
        </w:rPr>
        <w:t xml:space="preserve">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824A38">
        <w:rPr>
          <w:rFonts w:ascii="Times New Roman" w:hAnsi="Times New Roman" w:cs="Times New Roman"/>
          <w:sz w:val="24"/>
          <w:szCs w:val="24"/>
        </w:rPr>
        <w:t xml:space="preserve"> 83/23) </w:t>
      </w:r>
    </w:p>
    <w:p w14:paraId="63E4D8E5" w14:textId="77777777" w:rsidR="009A2AEA" w:rsidRPr="00C90567" w:rsidRDefault="009A2AEA" w:rsidP="009A2AEA">
      <w:pPr>
        <w:numPr>
          <w:ilvl w:val="0"/>
          <w:numId w:val="11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567">
        <w:rPr>
          <w:rFonts w:ascii="Times New Roman" w:hAnsi="Times New Roman" w:cs="Times New Roman"/>
          <w:sz w:val="24"/>
          <w:szCs w:val="24"/>
        </w:rPr>
        <w:t>članka 35. Statuta Općine Ližnjan-Lisignano (“Službene novine Općine Ližnjan-Lisignano“ broj 2/21</w:t>
      </w:r>
      <w:r>
        <w:rPr>
          <w:rFonts w:ascii="Times New Roman" w:hAnsi="Times New Roman" w:cs="Times New Roman"/>
          <w:sz w:val="24"/>
          <w:szCs w:val="24"/>
        </w:rPr>
        <w:t>, 7/23</w:t>
      </w:r>
      <w:r w:rsidRPr="00C90567">
        <w:rPr>
          <w:rFonts w:ascii="Times New Roman" w:hAnsi="Times New Roman" w:cs="Times New Roman"/>
          <w:sz w:val="24"/>
          <w:szCs w:val="24"/>
        </w:rPr>
        <w:t>)</w:t>
      </w:r>
    </w:p>
    <w:p w14:paraId="5D61A3DA" w14:textId="77777777" w:rsidR="009A2AEA" w:rsidRPr="00C90567" w:rsidRDefault="009A2AEA" w:rsidP="009A2AEA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7DA29" w14:textId="77777777" w:rsidR="009A2AEA" w:rsidRPr="00C90567" w:rsidRDefault="009A2AEA" w:rsidP="009A2AEA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567">
        <w:rPr>
          <w:rFonts w:ascii="Times New Roman" w:hAnsi="Times New Roman" w:cs="Times New Roman"/>
          <w:b/>
          <w:bCs/>
          <w:sz w:val="24"/>
          <w:szCs w:val="24"/>
        </w:rPr>
        <w:t>OSNOVNA PITANJA I PRIKAZ STANJA</w:t>
      </w:r>
    </w:p>
    <w:p w14:paraId="44D902F4" w14:textId="21E8C2D0" w:rsidR="009A2AEA" w:rsidRPr="002E6A73" w:rsidRDefault="009A2AEA" w:rsidP="009A2A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>Sukladno članku 39. Zakona o pomorskom dobru i morskim lukama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oj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83/23)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izvršno tijelo jedinice lokalne samouprave dužno je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izraditi Prijedlog plana upravljanja pomorskim dobrom za iduće razdoblje od pet godina, koji sadrži </w:t>
      </w:r>
    </w:p>
    <w:p w14:paraId="54531CFC" w14:textId="77777777" w:rsidR="009A2AEA" w:rsidRPr="002E6A73" w:rsidRDefault="009A2AEA" w:rsidP="009A2AEA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planirane aktivnosti na pomorskom dobru i prioritete njihove realizacije, </w:t>
      </w:r>
    </w:p>
    <w:p w14:paraId="138BE14B" w14:textId="77777777" w:rsidR="009A2AEA" w:rsidRPr="002E6A73" w:rsidRDefault="009A2AEA" w:rsidP="009A2AEA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izvore sredstava za njihovu realizaciju, plan održavanja, dohranjivanja plaža i gradnje na pomorskom dobru, </w:t>
      </w:r>
    </w:p>
    <w:p w14:paraId="784EA361" w14:textId="77777777" w:rsidR="009A2AEA" w:rsidRPr="002E6A73" w:rsidRDefault="009A2AEA" w:rsidP="009A2AEA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plan davanja dozvola na pomorskom dobru i </w:t>
      </w:r>
    </w:p>
    <w:p w14:paraId="7BDEB5B9" w14:textId="77777777" w:rsidR="009A2AEA" w:rsidRPr="00DA3058" w:rsidRDefault="009A2AEA" w:rsidP="009A2AEA">
      <w:pPr>
        <w:pStyle w:val="Odlomakpopisa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 nadzora ovlaštenika dozvola na pomorskom dobru</w:t>
      </w:r>
    </w:p>
    <w:p w14:paraId="29EE7338" w14:textId="7986622D" w:rsidR="009A2AEA" w:rsidRDefault="009A2AEA" w:rsidP="009A2A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Plan upravljanja pomorskim dobrom prethodnu suglasnost mora dati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nadležno tijelo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>Istarsk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 i nadležn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lučk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>kapetanij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DAAB8AF" w14:textId="77777777" w:rsidR="009A2AEA" w:rsidRDefault="009A2AEA" w:rsidP="009A2A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91F350" w14:textId="003685F4" w:rsidR="009A2AEA" w:rsidRDefault="009A2AEA" w:rsidP="009A2A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Ovim Izmjenama i dopunama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važećeg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plana upravljanja p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omorskim dobrom na području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Općine Ližnjan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-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Lisignano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razdoblje 2024.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mijenjaju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se i dopunjuju pojedine odredbe koje se odnose na namjenu i način korištenja pomorskog dobra na lokaciji Levan.</w:t>
      </w:r>
    </w:p>
    <w:p w14:paraId="700628FA" w14:textId="77777777" w:rsidR="009A2AEA" w:rsidRPr="002E6A73" w:rsidRDefault="009A2AEA" w:rsidP="009A2A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C6EC4F" w14:textId="2671EE9A" w:rsidR="009A2AEA" w:rsidRDefault="009A2AEA" w:rsidP="009A2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nacrtu prijedloga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Izmjena i dopuna p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lana upravljanja pomorskim dobrom na području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Općine Ližnjan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-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Lisignano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razdoblje 2024.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2028. godine</w:t>
      </w:r>
      <w:r w:rsidRPr="002E6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ovedeno je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C3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sa zainteresiranom javnošću u trajanju od 30 dana, sukladno Zakonu o pravu na pristup informacijama. </w:t>
      </w:r>
      <w:r w:rsidRPr="00BC3A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 provedbi javnog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BC3A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savjetovanja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C3A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 donosi predstavničko tijelo</w:t>
      </w:r>
      <w:r w:rsidRPr="00BC3A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CBE7C9" w14:textId="111869CB" w:rsidR="009A2AEA" w:rsidRDefault="009A2AEA" w:rsidP="009A2A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Izmjene i dopune plana</w:t>
      </w:r>
      <w:r w:rsidRPr="009A2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upravljanja pomorskim dobrom prethodnu suglasnost mora dati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nadležno tijelo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>Istarsk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 i nadležn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lučk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2E6A73">
        <w:rPr>
          <w:rFonts w:ascii="Times New Roman" w:hAnsi="Times New Roman" w:cs="Times New Roman"/>
          <w:color w:val="000000" w:themeColor="text1"/>
          <w:sz w:val="24"/>
          <w:szCs w:val="24"/>
        </w:rPr>
        <w:t>kapetanij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D83294" w14:textId="77777777" w:rsidR="009A2AEA" w:rsidRPr="00BC3A6A" w:rsidRDefault="009A2AEA" w:rsidP="009A2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458AE" w14:textId="5C204491" w:rsidR="009A2AEA" w:rsidRDefault="009A2AEA" w:rsidP="009A2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Izmjene i dopune p</w:t>
      </w:r>
      <w:r w:rsidRPr="00BC3A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BC3A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upravljanja pomorskim dobrom stupa na snagu</w:t>
      </w:r>
      <w:r w:rsidRPr="00BC3A6A">
        <w:rPr>
          <w:rFonts w:ascii="Times New Roman" w:hAnsi="Times New Roman" w:cs="Times New Roman"/>
          <w:sz w:val="24"/>
          <w:szCs w:val="24"/>
        </w:rPr>
        <w:t xml:space="preserve"> prvog dana od dana objave u „Službenim novinama Općine Ližnjan-Lisignano“ </w:t>
      </w:r>
      <w:r>
        <w:rPr>
          <w:rFonts w:ascii="Times New Roman" w:hAnsi="Times New Roman" w:cs="Times New Roman"/>
          <w:sz w:val="24"/>
          <w:szCs w:val="24"/>
        </w:rPr>
        <w:tab/>
      </w:r>
      <w:r w:rsidRPr="00BC3A6A">
        <w:rPr>
          <w:rFonts w:ascii="Times New Roman" w:hAnsi="Times New Roman" w:cs="Times New Roman"/>
          <w:sz w:val="24"/>
          <w:szCs w:val="24"/>
        </w:rPr>
        <w:t>kako bi se poštivao rok za objavu javnog natječaja, a sukladno članku 71. stavka 1. Zakonu o pomorskom dobru i morskim lukama.</w:t>
      </w:r>
    </w:p>
    <w:p w14:paraId="79AAFE13" w14:textId="77777777" w:rsidR="009A2AEA" w:rsidRPr="00BC3A6A" w:rsidRDefault="009A2AEA" w:rsidP="009A2AEA">
      <w:pPr>
        <w:pStyle w:val="Bezproreda"/>
      </w:pPr>
    </w:p>
    <w:p w14:paraId="2FE20A33" w14:textId="77777777" w:rsidR="009A2AEA" w:rsidRPr="00762992" w:rsidRDefault="009A2AEA" w:rsidP="009A2AE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762992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62992">
        <w:rPr>
          <w:rFonts w:ascii="Times New Roman" w:hAnsi="Times New Roman" w:cs="Times New Roman"/>
          <w:b/>
          <w:bCs/>
          <w:sz w:val="24"/>
          <w:szCs w:val="24"/>
        </w:rPr>
        <w:t>FINANCIJSKA SREDSTVA</w:t>
      </w:r>
    </w:p>
    <w:p w14:paraId="0DAE2491" w14:textId="7D68B70C" w:rsidR="009A2AEA" w:rsidRPr="00762992" w:rsidRDefault="009A2AEA" w:rsidP="009A2AE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2992">
        <w:rPr>
          <w:rFonts w:ascii="Times New Roman" w:hAnsi="Times New Roman" w:cs="Times New Roman"/>
          <w:sz w:val="24"/>
          <w:szCs w:val="24"/>
        </w:rPr>
        <w:t>Za provedbu ovog akta nije potrebno osigurati financijska sredstva u Proračunu Općine Ližnjan-Lisignano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62992">
        <w:rPr>
          <w:rFonts w:ascii="Times New Roman" w:hAnsi="Times New Roman" w:cs="Times New Roman"/>
          <w:sz w:val="24"/>
          <w:szCs w:val="24"/>
        </w:rPr>
        <w:t>. godinu</w:t>
      </w:r>
    </w:p>
    <w:p w14:paraId="6CBD8093" w14:textId="77777777" w:rsidR="009A2AEA" w:rsidRPr="00DA3058" w:rsidRDefault="009A2AEA" w:rsidP="009A2AEA">
      <w:pPr>
        <w:pStyle w:val="Bezproreda"/>
        <w:rPr>
          <w:sz w:val="24"/>
          <w:szCs w:val="24"/>
        </w:rPr>
      </w:pPr>
    </w:p>
    <w:p w14:paraId="3CFA868E" w14:textId="77777777" w:rsidR="009A2AEA" w:rsidRPr="00C90567" w:rsidRDefault="009A2AEA" w:rsidP="009A2AE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  <w:r w:rsidRPr="00824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</w:t>
      </w:r>
      <w:r w:rsidRPr="00C90567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</w:p>
    <w:p w14:paraId="7208D8DD" w14:textId="77777777" w:rsidR="009A2AEA" w:rsidRPr="00C90567" w:rsidRDefault="009A2AEA" w:rsidP="009A2A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  <w:r w:rsidRPr="00C905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Ravnić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2"/>
    </w:p>
    <w:sectPr w:rsidR="008A562A" w:rsidSect="009F63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3414" w14:textId="77777777" w:rsidR="00931053" w:rsidRDefault="00931053" w:rsidP="009F638D">
      <w:r>
        <w:separator/>
      </w:r>
    </w:p>
  </w:endnote>
  <w:endnote w:type="continuationSeparator" w:id="0">
    <w:p w14:paraId="0DB019A0" w14:textId="77777777" w:rsidR="00931053" w:rsidRDefault="00931053" w:rsidP="009F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55EE" w14:textId="77777777" w:rsidR="00931053" w:rsidRDefault="00931053" w:rsidP="009F638D">
      <w:r>
        <w:separator/>
      </w:r>
    </w:p>
  </w:footnote>
  <w:footnote w:type="continuationSeparator" w:id="0">
    <w:p w14:paraId="1A4AD5D0" w14:textId="77777777" w:rsidR="00931053" w:rsidRDefault="00931053" w:rsidP="009F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D2D3A81"/>
    <w:multiLevelType w:val="hybridMultilevel"/>
    <w:tmpl w:val="7ADA5EF2"/>
    <w:lvl w:ilvl="0" w:tplc="D220A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6849"/>
    <w:multiLevelType w:val="hybridMultilevel"/>
    <w:tmpl w:val="F6FCB7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50BF0"/>
    <w:multiLevelType w:val="hybridMultilevel"/>
    <w:tmpl w:val="831C438C"/>
    <w:lvl w:ilvl="0" w:tplc="442808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C1DF8"/>
    <w:multiLevelType w:val="hybridMultilevel"/>
    <w:tmpl w:val="2684FA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8257C"/>
    <w:multiLevelType w:val="hybridMultilevel"/>
    <w:tmpl w:val="06B6ACCE"/>
    <w:lvl w:ilvl="0" w:tplc="1E5C2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7408F"/>
    <w:multiLevelType w:val="hybridMultilevel"/>
    <w:tmpl w:val="F8C442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919EF"/>
    <w:multiLevelType w:val="hybridMultilevel"/>
    <w:tmpl w:val="267A5B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A36"/>
    <w:multiLevelType w:val="hybridMultilevel"/>
    <w:tmpl w:val="3D487432"/>
    <w:lvl w:ilvl="0" w:tplc="366C1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80152"/>
    <w:multiLevelType w:val="hybridMultilevel"/>
    <w:tmpl w:val="9822B994"/>
    <w:lvl w:ilvl="0" w:tplc="366C1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355213"/>
    <w:multiLevelType w:val="hybridMultilevel"/>
    <w:tmpl w:val="4FC24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258028">
    <w:abstractNumId w:val="1"/>
  </w:num>
  <w:num w:numId="2" w16cid:durableId="752118589">
    <w:abstractNumId w:val="7"/>
  </w:num>
  <w:num w:numId="3" w16cid:durableId="1744329285">
    <w:abstractNumId w:val="6"/>
  </w:num>
  <w:num w:numId="4" w16cid:durableId="326441505">
    <w:abstractNumId w:val="8"/>
  </w:num>
  <w:num w:numId="5" w16cid:durableId="1377467246">
    <w:abstractNumId w:val="10"/>
  </w:num>
  <w:num w:numId="6" w16cid:durableId="1442259989">
    <w:abstractNumId w:val="9"/>
  </w:num>
  <w:num w:numId="7" w16cid:durableId="1892106401">
    <w:abstractNumId w:val="2"/>
  </w:num>
  <w:num w:numId="8" w16cid:durableId="779766322">
    <w:abstractNumId w:val="4"/>
  </w:num>
  <w:num w:numId="9" w16cid:durableId="1507131472">
    <w:abstractNumId w:val="0"/>
    <w:lvlOverride w:ilvl="0">
      <w:startOverride w:val="1"/>
    </w:lvlOverride>
  </w:num>
  <w:num w:numId="10" w16cid:durableId="681736534">
    <w:abstractNumId w:val="3"/>
  </w:num>
  <w:num w:numId="11" w16cid:durableId="648750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5988"/>
    <w:rsid w:val="00102DFC"/>
    <w:rsid w:val="00146611"/>
    <w:rsid w:val="001545EA"/>
    <w:rsid w:val="00176553"/>
    <w:rsid w:val="001B65EA"/>
    <w:rsid w:val="001E4B80"/>
    <w:rsid w:val="001F75E3"/>
    <w:rsid w:val="00227FEB"/>
    <w:rsid w:val="002352E2"/>
    <w:rsid w:val="00241E41"/>
    <w:rsid w:val="00275B0C"/>
    <w:rsid w:val="00347D72"/>
    <w:rsid w:val="003F65C1"/>
    <w:rsid w:val="00452077"/>
    <w:rsid w:val="00484DA0"/>
    <w:rsid w:val="004D2D6D"/>
    <w:rsid w:val="00500939"/>
    <w:rsid w:val="00541827"/>
    <w:rsid w:val="00553970"/>
    <w:rsid w:val="00586FD0"/>
    <w:rsid w:val="00596A53"/>
    <w:rsid w:val="005C1A81"/>
    <w:rsid w:val="005F23AF"/>
    <w:rsid w:val="00622510"/>
    <w:rsid w:val="00634763"/>
    <w:rsid w:val="00647A4B"/>
    <w:rsid w:val="006832A6"/>
    <w:rsid w:val="00693AB1"/>
    <w:rsid w:val="006A0C27"/>
    <w:rsid w:val="006F0CCD"/>
    <w:rsid w:val="00701A6D"/>
    <w:rsid w:val="007076C7"/>
    <w:rsid w:val="007859CA"/>
    <w:rsid w:val="007F2601"/>
    <w:rsid w:val="00826587"/>
    <w:rsid w:val="008A562A"/>
    <w:rsid w:val="008B6B79"/>
    <w:rsid w:val="008C5FE5"/>
    <w:rsid w:val="00920B71"/>
    <w:rsid w:val="00931053"/>
    <w:rsid w:val="00964C3C"/>
    <w:rsid w:val="00971C35"/>
    <w:rsid w:val="009A2AEA"/>
    <w:rsid w:val="009B7A12"/>
    <w:rsid w:val="009F638D"/>
    <w:rsid w:val="00A02B80"/>
    <w:rsid w:val="00A27914"/>
    <w:rsid w:val="00A836D0"/>
    <w:rsid w:val="00AA37AE"/>
    <w:rsid w:val="00AC35DA"/>
    <w:rsid w:val="00B6388A"/>
    <w:rsid w:val="00B770EC"/>
    <w:rsid w:val="00B926AB"/>
    <w:rsid w:val="00B92D0F"/>
    <w:rsid w:val="00B932C3"/>
    <w:rsid w:val="00BA7F90"/>
    <w:rsid w:val="00C9578C"/>
    <w:rsid w:val="00D17F39"/>
    <w:rsid w:val="00D707B3"/>
    <w:rsid w:val="00DB2220"/>
    <w:rsid w:val="00DB2BD1"/>
    <w:rsid w:val="00DE67D1"/>
    <w:rsid w:val="00E478E0"/>
    <w:rsid w:val="00E55405"/>
    <w:rsid w:val="00E74197"/>
    <w:rsid w:val="00EA1266"/>
    <w:rsid w:val="00EF15CA"/>
    <w:rsid w:val="00F2044A"/>
    <w:rsid w:val="00F2623E"/>
    <w:rsid w:val="00F55340"/>
    <w:rsid w:val="00F74C4F"/>
    <w:rsid w:val="00FE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F0CC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F0CC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F63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F638D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9F63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638D"/>
    <w:rPr>
      <w:noProof/>
    </w:rPr>
  </w:style>
  <w:style w:type="paragraph" w:styleId="Bezproreda">
    <w:name w:val="No Spacing"/>
    <w:uiPriority w:val="1"/>
    <w:qFormat/>
    <w:rsid w:val="009A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5T11:37:28.45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Antonela</cp:lastModifiedBy>
  <cp:revision>2</cp:revision>
  <cp:lastPrinted>2014-11-26T14:09:00Z</cp:lastPrinted>
  <dcterms:created xsi:type="dcterms:W3CDTF">2025-12-23T12:57:00Z</dcterms:created>
  <dcterms:modified xsi:type="dcterms:W3CDTF">2025-12-23T12:57:00Z</dcterms:modified>
</cp:coreProperties>
</file>