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5FC2" w14:textId="5031DB5A" w:rsidR="00392CC6" w:rsidRDefault="00392CC6" w:rsidP="00392CC6">
      <w:pPr>
        <w:pStyle w:val="StandardWeb"/>
        <w:shd w:val="clear" w:color="auto" w:fill="FFFFFF"/>
        <w:spacing w:before="0"/>
        <w:jc w:val="center"/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D0C434F" wp14:editId="4B4FD1D6">
            <wp:simplePos x="0" y="0"/>
            <wp:positionH relativeFrom="margin">
              <wp:posOffset>152400</wp:posOffset>
            </wp:positionH>
            <wp:positionV relativeFrom="paragraph">
              <wp:posOffset>152400</wp:posOffset>
            </wp:positionV>
            <wp:extent cx="857885" cy="1048385"/>
            <wp:effectExtent l="0" t="0" r="0" b="0"/>
            <wp:wrapNone/>
            <wp:docPr id="44499758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b/>
          <w:noProof/>
          <w:color w:val="222222"/>
          <w:sz w:val="21"/>
          <w:szCs w:val="21"/>
        </w:rPr>
        <w:drawing>
          <wp:inline distT="0" distB="0" distL="0" distR="0" wp14:anchorId="4A7EFB66" wp14:editId="5B1A13EF">
            <wp:extent cx="857250" cy="1047750"/>
            <wp:effectExtent l="0" t="0" r="0" b="0"/>
            <wp:docPr id="5049854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57F1" w14:textId="77777777" w:rsidR="00392CC6" w:rsidRDefault="00392CC6" w:rsidP="00392CC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40"/>
          <w:szCs w:val="40"/>
          <w:lang w:eastAsia="hr-HR"/>
          <w14:ligatures w14:val="none"/>
        </w:rPr>
        <w:t>OPĆINA LIŽNJAN - LISIGNANO</w:t>
      </w:r>
    </w:p>
    <w:p w14:paraId="20FF7073" w14:textId="77777777" w:rsidR="00392CC6" w:rsidRDefault="00392CC6" w:rsidP="00392CC6">
      <w:pPr>
        <w:pStyle w:val="StandardWeb"/>
        <w:shd w:val="clear" w:color="auto" w:fill="FFFFFF"/>
        <w:jc w:val="both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Na ovaj Javni poziv mogu se prijaviti  pravne ili fizičke osobe koje obavljaju djelatnosti iz područja kulture (ustanove u kulturi kojima Općina Ližnjan-</w:t>
      </w:r>
      <w:proofErr w:type="spellStart"/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Lisignano</w:t>
      </w:r>
      <w:proofErr w:type="spellEnd"/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 xml:space="preserve"> nije osnivač, udruge u kulturi, umjetničke organizacije, samostalni umjetnici i ostale pravne i fizičke osobe koje obavljaju djelatnosti iz područja kulture na području Općine).</w:t>
      </w:r>
    </w:p>
    <w:p w14:paraId="0289B297" w14:textId="77777777" w:rsidR="00392CC6" w:rsidRDefault="00392CC6" w:rsidP="00392CC6">
      <w:pPr>
        <w:pStyle w:val="StandardWeb"/>
        <w:shd w:val="clear" w:color="auto" w:fill="FFFFFF"/>
        <w:jc w:val="both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Uvjet za prijavu je djelovanje i/ili provođenje aktivnosti na području Općina Ližnjan-</w:t>
      </w:r>
      <w:proofErr w:type="spellStart"/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Lisignano</w:t>
      </w:r>
      <w:proofErr w:type="spellEnd"/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 xml:space="preserve"> od interesa za lokalnu zajednicu.</w:t>
      </w:r>
    </w:p>
    <w:p w14:paraId="7794F0EA" w14:textId="77777777" w:rsidR="00392CC6" w:rsidRDefault="00392CC6" w:rsidP="00392CC6">
      <w:pPr>
        <w:pStyle w:val="StandardWeb"/>
        <w:shd w:val="clear" w:color="auto" w:fill="FFFFFF"/>
        <w:jc w:val="both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Sukladno Zakonu o kulturnim vijećima i financiranju javnih potreba u kulturi („Narodne Novine“ br. 83/22), Općina Ližnjan-</w:t>
      </w:r>
      <w:proofErr w:type="spellStart"/>
      <w:r>
        <w:rPr>
          <w:rFonts w:ascii="Open Sans" w:hAnsi="Open Sans" w:cs="Open Sans"/>
          <w:color w:val="222222"/>
          <w:sz w:val="21"/>
          <w:szCs w:val="21"/>
        </w:rPr>
        <w:t>Lisignano</w:t>
      </w:r>
      <w:proofErr w:type="spellEnd"/>
      <w:r>
        <w:rPr>
          <w:rFonts w:ascii="Open Sans" w:hAnsi="Open Sans" w:cs="Open Sans"/>
          <w:color w:val="222222"/>
          <w:sz w:val="21"/>
          <w:szCs w:val="21"/>
        </w:rPr>
        <w:t xml:space="preserve"> će sufinancirati programe i projekte iz sljedećih djelatnosti i područja:</w:t>
      </w:r>
    </w:p>
    <w:p w14:paraId="27EB4BB4" w14:textId="77777777" w:rsidR="00392CC6" w:rsidRDefault="00392CC6" w:rsidP="00392CC6">
      <w:pPr>
        <w:pStyle w:val="StandardWeb"/>
        <w:shd w:val="clear" w:color="auto" w:fill="FFFFFF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1. KULTURNE DJELATNOSTI:</w:t>
      </w:r>
    </w:p>
    <w:p w14:paraId="08C40B31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a) arhivska djelatnost</w:t>
      </w:r>
    </w:p>
    <w:p w14:paraId="63EDFF43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b) muzejska djelatnost</w:t>
      </w:r>
    </w:p>
    <w:p w14:paraId="3C668A7A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c) knjižnična djelatnost</w:t>
      </w:r>
    </w:p>
    <w:p w14:paraId="44DB3BB1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d) nakladnička i knjižarska djelatnost</w:t>
      </w:r>
    </w:p>
    <w:p w14:paraId="298DD92F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e) audiovizualna djelatnost</w:t>
      </w:r>
    </w:p>
    <w:p w14:paraId="41D1986C" w14:textId="77777777" w:rsidR="00392CC6" w:rsidRDefault="00392CC6" w:rsidP="00392CC6">
      <w:pPr>
        <w:pStyle w:val="StandardWeb"/>
        <w:shd w:val="clear" w:color="auto" w:fill="FFFFFF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2. KULTURNO-UMJETNIČKO STVARALAŠTVO:</w:t>
      </w:r>
    </w:p>
    <w:p w14:paraId="20D1317E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a) dramska i plesna umjetnost</w:t>
      </w:r>
    </w:p>
    <w:p w14:paraId="1464627A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b) glazbena i glazbeno-scenska umjetnost</w:t>
      </w:r>
    </w:p>
    <w:p w14:paraId="6A22A288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c) književnost</w:t>
      </w:r>
    </w:p>
    <w:p w14:paraId="4DC22ECC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d) vizualne umjetnosti, dizajn i arhitektura</w:t>
      </w:r>
    </w:p>
    <w:p w14:paraId="2D8A1776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e) interdisciplinarne i nove umjetničke i kulturne prakse</w:t>
      </w:r>
    </w:p>
    <w:p w14:paraId="25B2CB0F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f) digitalna umjetnost</w:t>
      </w:r>
    </w:p>
    <w:p w14:paraId="5724B2F9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g) kulturno-umjetnički amaterizam</w:t>
      </w:r>
    </w:p>
    <w:p w14:paraId="35F2E0F6" w14:textId="77777777" w:rsidR="00392CC6" w:rsidRDefault="00392CC6" w:rsidP="00392CC6">
      <w:pPr>
        <w:pStyle w:val="StandardWeb"/>
        <w:shd w:val="clear" w:color="auto" w:fill="FFFFFF"/>
        <w:rPr>
          <w:rStyle w:val="Naglaeno"/>
          <w:rFonts w:eastAsiaTheme="majorEastAsia"/>
        </w:rPr>
      </w:pP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lastRenderedPageBreak/>
        <w:t>3. DJELATNOST ZAŠTITE, OČUVANJA I ODRŽIVOG  UPRAVLJANJA KULTURNOM        BAŠTINOM</w:t>
      </w:r>
    </w:p>
    <w:p w14:paraId="41AD036D" w14:textId="77777777" w:rsidR="00392CC6" w:rsidRDefault="00392CC6" w:rsidP="00392CC6">
      <w:pPr>
        <w:pStyle w:val="StandardWeb"/>
        <w:shd w:val="clear" w:color="auto" w:fill="FFFFFF"/>
        <w:rPr>
          <w:rFonts w:eastAsiaTheme="majorEastAsia"/>
        </w:rPr>
      </w:pP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4. TRANSVERZALNA PODRUČJA:</w:t>
      </w:r>
    </w:p>
    <w:p w14:paraId="25694012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a) međunarodna kulturna suradnja i mobilnost</w:t>
      </w:r>
    </w:p>
    <w:p w14:paraId="51CBB35A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b) dostupnost, pristup i sudjelovanje u kulturi</w:t>
      </w:r>
    </w:p>
    <w:p w14:paraId="0EAC621C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c) raznolikost kulturnih izričaja</w:t>
      </w:r>
    </w:p>
    <w:p w14:paraId="063C7A8E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d) poduzetništvo u kulturnim i kreativnim industrijama</w:t>
      </w:r>
    </w:p>
    <w:p w14:paraId="59365DC5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e) digitalizacija u području kulture.</w:t>
      </w:r>
    </w:p>
    <w:p w14:paraId="15B833A6" w14:textId="77777777" w:rsidR="00392CC6" w:rsidRDefault="00392CC6" w:rsidP="00392CC6">
      <w:pPr>
        <w:pStyle w:val="StandardWeb"/>
        <w:shd w:val="clear" w:color="auto" w:fill="FFFFFF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Po ovom Javnom pozivu, svaki prijavitelj može prijaviti više programa ili projekata po svakom prioritetnom području.</w:t>
      </w:r>
    </w:p>
    <w:p w14:paraId="56A21C0E" w14:textId="77777777" w:rsidR="00392CC6" w:rsidRDefault="00392CC6" w:rsidP="00392CC6">
      <w:pPr>
        <w:pStyle w:val="StandardWeb"/>
        <w:shd w:val="clear" w:color="auto" w:fill="FFFFFF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Prijave na ovaj Javni poziv podnose se na propisanim obrascima koje čine sastavni dio ovog poziva.</w:t>
      </w:r>
    </w:p>
    <w:p w14:paraId="241B1A22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Prijave prijedloga projekata dostavljaju se poštom ili osobno na adresu:</w:t>
      </w:r>
    </w:p>
    <w:p w14:paraId="3EC6440C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222222"/>
          <w:sz w:val="21"/>
          <w:szCs w:val="21"/>
        </w:rPr>
      </w:pPr>
      <w:r>
        <w:rPr>
          <w:rFonts w:ascii="Open Sans" w:hAnsi="Open Sans" w:cs="Open Sans"/>
          <w:b/>
          <w:bCs/>
          <w:color w:val="222222"/>
          <w:sz w:val="21"/>
          <w:szCs w:val="21"/>
        </w:rPr>
        <w:t>Općina Ližnjan-</w:t>
      </w:r>
      <w:proofErr w:type="spellStart"/>
      <w:r>
        <w:rPr>
          <w:rFonts w:ascii="Open Sans" w:hAnsi="Open Sans" w:cs="Open Sans"/>
          <w:b/>
          <w:bCs/>
          <w:color w:val="222222"/>
          <w:sz w:val="21"/>
          <w:szCs w:val="21"/>
        </w:rPr>
        <w:t>Lisignano</w:t>
      </w:r>
      <w:proofErr w:type="spellEnd"/>
      <w:r>
        <w:rPr>
          <w:rFonts w:ascii="Open Sans" w:hAnsi="Open Sans" w:cs="Open Sans"/>
          <w:b/>
          <w:bCs/>
          <w:color w:val="222222"/>
          <w:sz w:val="21"/>
          <w:szCs w:val="21"/>
        </w:rPr>
        <w:t>,</w:t>
      </w:r>
    </w:p>
    <w:p w14:paraId="572D54F4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222222"/>
          <w:sz w:val="21"/>
          <w:szCs w:val="21"/>
        </w:rPr>
      </w:pPr>
      <w:r>
        <w:rPr>
          <w:rFonts w:ascii="Open Sans" w:hAnsi="Open Sans" w:cs="Open Sans"/>
          <w:b/>
          <w:bCs/>
          <w:color w:val="222222"/>
          <w:sz w:val="21"/>
          <w:szCs w:val="21"/>
        </w:rPr>
        <w:t>Krasa 7,</w:t>
      </w:r>
    </w:p>
    <w:p w14:paraId="0120F142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222222"/>
          <w:sz w:val="21"/>
          <w:szCs w:val="21"/>
        </w:rPr>
      </w:pPr>
      <w:r>
        <w:rPr>
          <w:rFonts w:ascii="Open Sans" w:hAnsi="Open Sans" w:cs="Open Sans"/>
          <w:b/>
          <w:bCs/>
          <w:color w:val="222222"/>
          <w:sz w:val="21"/>
          <w:szCs w:val="21"/>
        </w:rPr>
        <w:t>52204 Ližnjan,</w:t>
      </w:r>
    </w:p>
    <w:p w14:paraId="67D41191" w14:textId="77777777" w:rsidR="00392CC6" w:rsidRDefault="00392CC6" w:rsidP="00392CC6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sa naznakom</w:t>
      </w:r>
      <w:r>
        <w:rPr>
          <w:rFonts w:ascii="Open Sans" w:hAnsi="Open Sans" w:cs="Open Sans"/>
          <w:b/>
          <w:bCs/>
          <w:color w:val="222222"/>
          <w:sz w:val="21"/>
          <w:szCs w:val="21"/>
        </w:rPr>
        <w:t xml:space="preserve"> “Prijava prijedloga programa javnih potreba u</w:t>
      </w:r>
    </w:p>
    <w:p w14:paraId="4DB2E867" w14:textId="50A3CAA7" w:rsidR="00392CC6" w:rsidRDefault="00392CC6" w:rsidP="00392CC6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222222"/>
          <w:sz w:val="21"/>
          <w:szCs w:val="21"/>
        </w:rPr>
      </w:pPr>
      <w:r>
        <w:rPr>
          <w:rFonts w:ascii="Open Sans" w:hAnsi="Open Sans" w:cs="Open Sans"/>
          <w:b/>
          <w:bCs/>
          <w:color w:val="222222"/>
          <w:sz w:val="21"/>
          <w:szCs w:val="21"/>
        </w:rPr>
        <w:t>kulturi za 202</w:t>
      </w:r>
      <w:r>
        <w:rPr>
          <w:rFonts w:ascii="Open Sans" w:hAnsi="Open Sans" w:cs="Open Sans"/>
          <w:b/>
          <w:bCs/>
          <w:color w:val="222222"/>
          <w:sz w:val="21"/>
          <w:szCs w:val="21"/>
        </w:rPr>
        <w:t>6</w:t>
      </w:r>
      <w:r>
        <w:rPr>
          <w:rFonts w:ascii="Open Sans" w:hAnsi="Open Sans" w:cs="Open Sans"/>
          <w:b/>
          <w:bCs/>
          <w:color w:val="222222"/>
          <w:sz w:val="21"/>
          <w:szCs w:val="21"/>
        </w:rPr>
        <w:t>. - NE OTVARAJ”.</w:t>
      </w:r>
    </w:p>
    <w:p w14:paraId="638A9EF8" w14:textId="0C456B3A" w:rsidR="00392CC6" w:rsidRDefault="00392CC6" w:rsidP="00392CC6">
      <w:pPr>
        <w:pStyle w:val="StandardWeb"/>
        <w:shd w:val="clear" w:color="auto" w:fill="FFFFFF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Rok za podnošenje prijava je najkasnije do 31.10.202</w:t>
      </w: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5</w:t>
      </w: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. godine.</w:t>
      </w:r>
    </w:p>
    <w:p w14:paraId="58016AFB" w14:textId="563F2388" w:rsidR="00392CC6" w:rsidRDefault="00392CC6" w:rsidP="00392CC6">
      <w:pPr>
        <w:pStyle w:val="StandardWeb"/>
        <w:shd w:val="clear" w:color="auto" w:fill="FFFFFF"/>
        <w:jc w:val="both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Prijave koje ne ispunjavaju tražene uvjete sukladno tekstu Javnog poziva te koje nisu dostavljene na odgovarajućim obrascima u navedenom roku, kojima nedostaje neki od obveznih priloga, neće se razmatrati niti uvrstiti u financiranje javnih potreba u kulturi Općine Ližnjan-</w:t>
      </w:r>
      <w:proofErr w:type="spellStart"/>
      <w:r>
        <w:rPr>
          <w:rFonts w:ascii="Open Sans" w:hAnsi="Open Sans" w:cs="Open Sans"/>
          <w:color w:val="222222"/>
          <w:sz w:val="21"/>
          <w:szCs w:val="21"/>
        </w:rPr>
        <w:t>Lisignano</w:t>
      </w:r>
      <w:proofErr w:type="spellEnd"/>
      <w:r>
        <w:rPr>
          <w:rFonts w:ascii="Open Sans" w:hAnsi="Open Sans" w:cs="Open Sans"/>
          <w:color w:val="222222"/>
          <w:sz w:val="21"/>
          <w:szCs w:val="21"/>
        </w:rPr>
        <w:t xml:space="preserve"> za 202</w:t>
      </w:r>
      <w:r>
        <w:rPr>
          <w:rFonts w:ascii="Open Sans" w:hAnsi="Open Sans" w:cs="Open Sans"/>
          <w:color w:val="222222"/>
          <w:sz w:val="21"/>
          <w:szCs w:val="21"/>
        </w:rPr>
        <w:t>6</w:t>
      </w:r>
      <w:r>
        <w:rPr>
          <w:rFonts w:ascii="Open Sans" w:hAnsi="Open Sans" w:cs="Open Sans"/>
          <w:color w:val="222222"/>
          <w:sz w:val="21"/>
          <w:szCs w:val="21"/>
        </w:rPr>
        <w:t>. godinu.</w:t>
      </w:r>
    </w:p>
    <w:p w14:paraId="497205AF" w14:textId="5642ED55" w:rsidR="00392CC6" w:rsidRDefault="00392CC6" w:rsidP="00392CC6">
      <w:pPr>
        <w:pStyle w:val="StandardWeb"/>
        <w:shd w:val="clear" w:color="auto" w:fill="FFFFFF"/>
        <w:jc w:val="both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Sva pitanja vezana uz Javni poziv mogu se postaviti slanjem upita na adresu: </w:t>
      </w:r>
      <w:hyperlink r:id="rId6" w:history="1">
        <w:r>
          <w:rPr>
            <w:rStyle w:val="Hiperveza"/>
            <w:rFonts w:ascii="Open Sans" w:eastAsiaTheme="majorEastAsia" w:hAnsi="Open Sans" w:cs="Open Sans"/>
            <w:sz w:val="21"/>
            <w:szCs w:val="21"/>
          </w:rPr>
          <w:t>stevan.jelicic@liznjan.hr</w:t>
        </w:r>
      </w:hyperlink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 ili telefonskim putem na broj: 052/578-564  najkasnije do 13.10.202</w:t>
      </w: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5</w:t>
      </w:r>
      <w:r>
        <w:rPr>
          <w:rStyle w:val="Naglaeno"/>
          <w:rFonts w:ascii="Open Sans" w:eastAsiaTheme="majorEastAsia" w:hAnsi="Open Sans" w:cs="Open Sans"/>
          <w:color w:val="222222"/>
          <w:sz w:val="21"/>
          <w:szCs w:val="21"/>
        </w:rPr>
        <w:t>.</w:t>
      </w:r>
    </w:p>
    <w:p w14:paraId="3650F6FF" w14:textId="77777777" w:rsidR="00392CC6" w:rsidRDefault="00392CC6" w:rsidP="00392CC6">
      <w:pPr>
        <w:pStyle w:val="StandardWeb"/>
        <w:shd w:val="clear" w:color="auto" w:fill="FFFFFF"/>
        <w:jc w:val="both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U svrhu osiguranja ravnopravnosti svih potencijalnih prijavitelja, davatelj sredstava ne može davati prethodna mišljenja o prihvatljivosti prijavitelja, programa, projekta, aktivnosti ili troškova navedenih u prijavi.</w:t>
      </w:r>
    </w:p>
    <w:p w14:paraId="5B20681B" w14:textId="77777777" w:rsidR="00392CC6" w:rsidRDefault="00392CC6" w:rsidP="00392CC6"/>
    <w:p w14:paraId="17A54D2B" w14:textId="77777777" w:rsidR="002B6851" w:rsidRDefault="002B6851"/>
    <w:sectPr w:rsidR="002B68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77"/>
    <w:rsid w:val="00230931"/>
    <w:rsid w:val="002B6851"/>
    <w:rsid w:val="00392CC6"/>
    <w:rsid w:val="004A4975"/>
    <w:rsid w:val="00513FD6"/>
    <w:rsid w:val="008D5877"/>
    <w:rsid w:val="00D0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9C8E7C"/>
  <w15:chartTrackingRefBased/>
  <w15:docId w15:val="{EC3A7551-9805-4E52-93C1-3C41BCE9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CC6"/>
    <w:pPr>
      <w:spacing w:line="254" w:lineRule="auto"/>
    </w:pPr>
    <w:rPr>
      <w:sz w:val="22"/>
      <w:szCs w:val="22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D58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58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58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58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58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58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58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58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58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5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5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5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58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58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58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58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58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58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5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8D5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587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slovChar">
    <w:name w:val="Podnaslov Char"/>
    <w:basedOn w:val="Zadanifontodlomka"/>
    <w:link w:val="Podnaslov"/>
    <w:uiPriority w:val="11"/>
    <w:rsid w:val="008D5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587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atChar">
    <w:name w:val="Citat Char"/>
    <w:basedOn w:val="Zadanifontodlomka"/>
    <w:link w:val="Citat"/>
    <w:uiPriority w:val="29"/>
    <w:rsid w:val="008D58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5877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Jakoisticanje">
    <w:name w:val="Intense Emphasis"/>
    <w:basedOn w:val="Zadanifontodlomka"/>
    <w:uiPriority w:val="21"/>
    <w:qFormat/>
    <w:rsid w:val="008D58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5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58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587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92CC6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39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392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van.jelicic@liznjan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2</cp:revision>
  <dcterms:created xsi:type="dcterms:W3CDTF">2025-09-22T06:40:00Z</dcterms:created>
  <dcterms:modified xsi:type="dcterms:W3CDTF">2025-09-22T06:41:00Z</dcterms:modified>
</cp:coreProperties>
</file>